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08" w:rsidRDefault="00D73508">
      <w:pPr>
        <w:adjustRightInd w:val="0"/>
        <w:snapToGrid w:val="0"/>
        <w:spacing w:line="240" w:lineRule="atLeast"/>
        <w:rPr>
          <w:rFonts w:ascii="黑体" w:eastAsia="黑体" w:hAnsi="黑体" w:cs="黑体"/>
          <w:sz w:val="32"/>
          <w:szCs w:val="32"/>
        </w:rPr>
      </w:pPr>
      <w:bookmarkStart w:id="0" w:name="_Toc6260"/>
      <w:bookmarkStart w:id="1" w:name="_Toc532386975"/>
      <w:bookmarkStart w:id="2" w:name="_Toc534796678"/>
      <w:bookmarkStart w:id="3" w:name="_Toc19294"/>
      <w:bookmarkStart w:id="4" w:name="_Toc1174"/>
      <w:bookmarkStart w:id="5" w:name="_Toc1741916"/>
      <w:bookmarkStart w:id="6" w:name="_Toc5042"/>
      <w:r>
        <w:rPr>
          <w:rFonts w:ascii="黑体" w:eastAsia="黑体" w:hAnsi="黑体" w:cs="黑体" w:hint="eastAsia"/>
          <w:sz w:val="32"/>
          <w:szCs w:val="32"/>
        </w:rPr>
        <w:t>附件</w:t>
      </w:r>
      <w:bookmarkEnd w:id="0"/>
      <w:bookmarkEnd w:id="1"/>
      <w:bookmarkEnd w:id="2"/>
      <w:bookmarkEnd w:id="3"/>
      <w:bookmarkEnd w:id="4"/>
      <w:bookmarkEnd w:id="5"/>
      <w:bookmarkEnd w:id="6"/>
      <w:r>
        <w:rPr>
          <w:rFonts w:ascii="黑体" w:eastAsia="黑体" w:hAnsi="黑体" w:cs="黑体"/>
          <w:sz w:val="32"/>
          <w:szCs w:val="32"/>
        </w:rPr>
        <w:t>3</w:t>
      </w:r>
    </w:p>
    <w:p w:rsidR="00D73508" w:rsidRDefault="00D73508">
      <w:pPr>
        <w:adjustRightInd w:val="0"/>
        <w:snapToGrid w:val="0"/>
        <w:spacing w:line="240" w:lineRule="atLeast"/>
        <w:rPr>
          <w:rFonts w:cs="Times New Roman"/>
        </w:rPr>
      </w:pPr>
    </w:p>
    <w:p w:rsidR="00D73508" w:rsidRDefault="00D73508">
      <w:pPr>
        <w:adjustRightInd w:val="0"/>
        <w:snapToGrid w:val="0"/>
        <w:spacing w:line="240" w:lineRule="atLeast"/>
        <w:jc w:val="center"/>
        <w:rPr>
          <w:rFonts w:ascii="创艺简标宋" w:eastAsia="创艺简标宋" w:hAnsi="黑体" w:cs="Times New Roman"/>
          <w:snapToGrid w:val="0"/>
          <w:spacing w:val="-4"/>
          <w:sz w:val="44"/>
          <w:szCs w:val="44"/>
        </w:rPr>
      </w:pPr>
      <w:bookmarkStart w:id="7" w:name="_Toc1741917"/>
      <w:bookmarkStart w:id="8" w:name="_Toc3366"/>
      <w:r>
        <w:rPr>
          <w:rFonts w:ascii="创艺简标宋" w:eastAsia="创艺简标宋" w:cs="创艺简标宋" w:hint="eastAsia"/>
          <w:snapToGrid w:val="0"/>
          <w:spacing w:val="-4"/>
          <w:sz w:val="44"/>
          <w:szCs w:val="44"/>
        </w:rPr>
        <w:t>宁波市政府数字化转型</w:t>
      </w:r>
      <w:r>
        <w:rPr>
          <w:rFonts w:ascii="创艺简标宋" w:eastAsia="创艺简标宋" w:hAnsi="黑体" w:cs="创艺简标宋" w:hint="eastAsia"/>
          <w:snapToGrid w:val="0"/>
          <w:spacing w:val="-4"/>
          <w:sz w:val="44"/>
          <w:szCs w:val="44"/>
        </w:rPr>
        <w:t>重大项目计划表</w:t>
      </w:r>
      <w:bookmarkEnd w:id="7"/>
      <w:bookmarkEnd w:id="8"/>
    </w:p>
    <w:p w:rsidR="00D73508" w:rsidRDefault="00D73508">
      <w:pPr>
        <w:adjustRightInd w:val="0"/>
        <w:snapToGrid w:val="0"/>
        <w:spacing w:line="240" w:lineRule="atLeast"/>
        <w:rPr>
          <w:rFonts w:ascii="仿宋_GB2312" w:eastAsia="仿宋_GB2312" w:hAnsi="黑体" w:cs="Times New Roman"/>
          <w:snapToGrid w:val="0"/>
          <w:spacing w:val="-4"/>
          <w:sz w:val="18"/>
          <w:szCs w:val="18"/>
        </w:rPr>
      </w:pPr>
    </w:p>
    <w:tbl>
      <w:tblPr>
        <w:tblW w:w="12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3"/>
        <w:gridCol w:w="1646"/>
        <w:gridCol w:w="6725"/>
        <w:gridCol w:w="1070"/>
        <w:gridCol w:w="1052"/>
        <w:gridCol w:w="675"/>
        <w:gridCol w:w="26"/>
        <w:gridCol w:w="1045"/>
      </w:tblGrid>
      <w:tr w:rsidR="00D73508">
        <w:trPr>
          <w:trHeight w:val="317"/>
          <w:jc w:val="center"/>
        </w:trPr>
        <w:tc>
          <w:tcPr>
            <w:tcW w:w="693" w:type="dxa"/>
            <w:vAlign w:val="center"/>
          </w:tcPr>
          <w:p w:rsidR="00D73508" w:rsidRDefault="00D73508">
            <w:pPr>
              <w:adjustRightInd w:val="0"/>
              <w:snapToGrid w:val="0"/>
              <w:spacing w:line="240" w:lineRule="atLeast"/>
              <w:jc w:val="center"/>
              <w:rPr>
                <w:rFonts w:ascii="仿宋_GB2312" w:eastAsia="仿宋_GB2312" w:hAnsi="黑体" w:cs="Times New Roman"/>
                <w:snapToGrid w:val="0"/>
                <w:spacing w:val="-4"/>
              </w:rPr>
            </w:pPr>
            <w:r>
              <w:rPr>
                <w:rFonts w:ascii="仿宋_GB2312" w:eastAsia="仿宋_GB2312" w:hAnsi="黑体" w:cs="仿宋_GB2312" w:hint="eastAsia"/>
                <w:snapToGrid w:val="0"/>
                <w:spacing w:val="-4"/>
              </w:rPr>
              <w:t>序号</w:t>
            </w:r>
          </w:p>
        </w:tc>
        <w:tc>
          <w:tcPr>
            <w:tcW w:w="1646" w:type="dxa"/>
            <w:vAlign w:val="center"/>
          </w:tcPr>
          <w:p w:rsidR="00D73508" w:rsidRDefault="00D73508">
            <w:pPr>
              <w:adjustRightInd w:val="0"/>
              <w:snapToGrid w:val="0"/>
              <w:spacing w:line="240" w:lineRule="atLeast"/>
              <w:jc w:val="center"/>
              <w:rPr>
                <w:rFonts w:ascii="仿宋_GB2312" w:eastAsia="仿宋_GB2312" w:hAnsi="黑体" w:cs="Times New Roman"/>
                <w:snapToGrid w:val="0"/>
                <w:spacing w:val="-4"/>
              </w:rPr>
            </w:pPr>
            <w:r>
              <w:rPr>
                <w:rFonts w:ascii="仿宋_GB2312" w:eastAsia="仿宋_GB2312" w:hAnsi="黑体" w:cs="仿宋_GB2312" w:hint="eastAsia"/>
                <w:snapToGrid w:val="0"/>
                <w:spacing w:val="-4"/>
              </w:rPr>
              <w:t>项目名称</w:t>
            </w:r>
          </w:p>
        </w:tc>
        <w:tc>
          <w:tcPr>
            <w:tcW w:w="6725" w:type="dxa"/>
            <w:vAlign w:val="center"/>
          </w:tcPr>
          <w:p w:rsidR="00D73508" w:rsidRDefault="00D73508">
            <w:pPr>
              <w:adjustRightInd w:val="0"/>
              <w:snapToGrid w:val="0"/>
              <w:spacing w:line="240" w:lineRule="atLeast"/>
              <w:jc w:val="center"/>
              <w:rPr>
                <w:rFonts w:ascii="仿宋_GB2312" w:eastAsia="仿宋_GB2312" w:hAnsi="黑体" w:cs="Times New Roman"/>
                <w:snapToGrid w:val="0"/>
                <w:spacing w:val="-4"/>
              </w:rPr>
            </w:pPr>
            <w:r>
              <w:rPr>
                <w:rFonts w:ascii="仿宋_GB2312" w:eastAsia="仿宋_GB2312" w:hAnsi="黑体" w:cs="仿宋_GB2312" w:hint="eastAsia"/>
                <w:snapToGrid w:val="0"/>
                <w:spacing w:val="-4"/>
              </w:rPr>
              <w:t>主要任务</w:t>
            </w:r>
          </w:p>
        </w:tc>
        <w:tc>
          <w:tcPr>
            <w:tcW w:w="1070" w:type="dxa"/>
            <w:vAlign w:val="center"/>
          </w:tcPr>
          <w:p w:rsidR="00D73508" w:rsidRDefault="00D73508">
            <w:pPr>
              <w:adjustRightInd w:val="0"/>
              <w:snapToGrid w:val="0"/>
              <w:spacing w:line="240" w:lineRule="atLeast"/>
              <w:jc w:val="center"/>
              <w:rPr>
                <w:rFonts w:ascii="仿宋_GB2312" w:eastAsia="仿宋_GB2312" w:hAnsi="黑体" w:cs="Times New Roman"/>
                <w:snapToGrid w:val="0"/>
                <w:spacing w:val="-4"/>
              </w:rPr>
            </w:pPr>
            <w:r>
              <w:rPr>
                <w:rFonts w:ascii="仿宋_GB2312" w:eastAsia="仿宋_GB2312" w:hAnsi="黑体" w:cs="仿宋_GB2312" w:hint="eastAsia"/>
                <w:snapToGrid w:val="0"/>
                <w:spacing w:val="-4"/>
              </w:rPr>
              <w:t>牵头领导</w:t>
            </w:r>
          </w:p>
        </w:tc>
        <w:tc>
          <w:tcPr>
            <w:tcW w:w="1052" w:type="dxa"/>
            <w:vAlign w:val="center"/>
          </w:tcPr>
          <w:p w:rsidR="00D73508" w:rsidRDefault="00D73508">
            <w:pPr>
              <w:adjustRightInd w:val="0"/>
              <w:snapToGrid w:val="0"/>
              <w:spacing w:line="240" w:lineRule="atLeast"/>
              <w:jc w:val="center"/>
              <w:rPr>
                <w:rFonts w:ascii="仿宋_GB2312" w:eastAsia="仿宋_GB2312" w:hAnsi="黑体" w:cs="Times New Roman"/>
                <w:snapToGrid w:val="0"/>
                <w:spacing w:val="-4"/>
              </w:rPr>
            </w:pPr>
            <w:r>
              <w:rPr>
                <w:rFonts w:ascii="仿宋_GB2312" w:eastAsia="仿宋_GB2312" w:hAnsi="黑体" w:cs="仿宋_GB2312" w:hint="eastAsia"/>
                <w:snapToGrid w:val="0"/>
                <w:spacing w:val="-4"/>
              </w:rPr>
              <w:t>责任单位</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黑体" w:cs="Times New Roman"/>
                <w:snapToGrid w:val="0"/>
                <w:spacing w:val="-4"/>
              </w:rPr>
            </w:pPr>
            <w:r>
              <w:rPr>
                <w:rFonts w:ascii="仿宋_GB2312" w:eastAsia="仿宋_GB2312" w:hAnsi="黑体" w:cs="仿宋_GB2312" w:hint="eastAsia"/>
                <w:snapToGrid w:val="0"/>
                <w:spacing w:val="-4"/>
              </w:rPr>
              <w:t>备注</w:t>
            </w:r>
          </w:p>
        </w:tc>
        <w:tc>
          <w:tcPr>
            <w:tcW w:w="1045" w:type="dxa"/>
            <w:vAlign w:val="center"/>
          </w:tcPr>
          <w:p w:rsidR="00D73508" w:rsidRDefault="00D73508">
            <w:pPr>
              <w:adjustRightInd w:val="0"/>
              <w:snapToGrid w:val="0"/>
              <w:spacing w:line="240" w:lineRule="atLeast"/>
              <w:jc w:val="center"/>
              <w:rPr>
                <w:rFonts w:ascii="仿宋_GB2312" w:eastAsia="仿宋_GB2312" w:hAnsi="黑体" w:cs="Times New Roman"/>
                <w:snapToGrid w:val="0"/>
                <w:spacing w:val="-4"/>
              </w:rPr>
            </w:pPr>
            <w:r>
              <w:rPr>
                <w:rFonts w:ascii="仿宋_GB2312" w:eastAsia="仿宋_GB2312" w:hAnsi="黑体" w:cs="仿宋_GB2312" w:hint="eastAsia"/>
                <w:snapToGrid w:val="0"/>
                <w:spacing w:val="-4"/>
              </w:rPr>
              <w:t>项目类型</w:t>
            </w:r>
          </w:p>
        </w:tc>
      </w:tr>
      <w:tr w:rsidR="00D73508">
        <w:trPr>
          <w:trHeight w:val="205"/>
          <w:jc w:val="center"/>
        </w:trPr>
        <w:tc>
          <w:tcPr>
            <w:tcW w:w="12932" w:type="dxa"/>
            <w:gridSpan w:val="8"/>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一、基础网络体系</w:t>
            </w:r>
          </w:p>
        </w:tc>
      </w:tr>
      <w:tr w:rsidR="00D73508">
        <w:trPr>
          <w:trHeight w:val="1323"/>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宁波市政务外网网络完善升级项目</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对政务外网骨干网络和安全设备进行更新替换，全面支持互联网协议第六版（</w:t>
            </w:r>
            <w:r>
              <w:rPr>
                <w:rFonts w:ascii="仿宋_GB2312" w:eastAsia="仿宋_GB2312" w:hAnsi="仿宋" w:cs="仿宋_GB2312"/>
                <w:snapToGrid w:val="0"/>
                <w:spacing w:val="-4"/>
              </w:rPr>
              <w:t>IPv6</w:t>
            </w:r>
            <w:r>
              <w:rPr>
                <w:rFonts w:ascii="仿宋_GB2312" w:eastAsia="仿宋_GB2312" w:hAnsi="仿宋" w:cs="仿宋_GB2312" w:hint="eastAsia"/>
                <w:snapToGrid w:val="0"/>
                <w:spacing w:val="-4"/>
              </w:rPr>
              <w:t>），提升网络交换处理能力。构建政务外网终端安全防护体系，部署政务外网终端安全防护系统，实现终端安全可信接入政务外网；整合统一互联网出口并部署监管平台，对已知网络安全漏洞、持续性系统威胁和网络攻击等进行检测和防御。基于现有电子政务外网，建设服务于各地各部门的政务办公业务网，推进应用系统云化服务、桌面云虚拟终端和迁移继承的物理网络及终端等内容建设。</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22"/>
              </w:rPr>
            </w:pPr>
            <w:r>
              <w:rPr>
                <w:rFonts w:ascii="仿宋_GB2312" w:eastAsia="仿宋_GB2312" w:hAnsi="仿宋" w:cs="仿宋_GB2312" w:hint="eastAsia"/>
                <w:snapToGrid w:val="0"/>
                <w:spacing w:val="-22"/>
              </w:rPr>
              <w:t>市大数据局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公共支撑类项目</w:t>
            </w:r>
          </w:p>
        </w:tc>
      </w:tr>
      <w:tr w:rsidR="00D73508">
        <w:trPr>
          <w:trHeight w:val="387"/>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宁波市政务内网市直部门联网接入项目</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扩大市直部门联网接入单位，实现基本全覆盖；完善业务信息与电子公文交换系统；加强网络备份、数据备份与容灾系统建设，完善安全保障防护体系。</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施惠芳</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14"/>
              </w:rPr>
            </w:pPr>
            <w:r>
              <w:rPr>
                <w:rFonts w:ascii="仿宋_GB2312" w:eastAsia="仿宋_GB2312" w:hAnsi="仿宋" w:cs="仿宋_GB2312" w:hint="eastAsia"/>
                <w:snapToGrid w:val="0"/>
                <w:spacing w:val="-14"/>
              </w:rPr>
              <w:t>市委机要保密局、市大数据局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扩建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公共支撑类项目</w:t>
            </w:r>
          </w:p>
        </w:tc>
      </w:tr>
      <w:tr w:rsidR="00D73508">
        <w:trPr>
          <w:trHeight w:val="791"/>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公共设施物联网建设</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加强物联骨干网络建设，提高窄带物联网（</w:t>
            </w:r>
            <w:r>
              <w:rPr>
                <w:rFonts w:ascii="仿宋_GB2312" w:eastAsia="仿宋_GB2312" w:hAnsi="仿宋" w:cs="仿宋_GB2312"/>
                <w:snapToGrid w:val="0"/>
                <w:spacing w:val="-4"/>
              </w:rPr>
              <w:t>NB-IoT</w:t>
            </w:r>
            <w:r>
              <w:rPr>
                <w:rFonts w:ascii="仿宋_GB2312" w:eastAsia="仿宋_GB2312" w:hAnsi="仿宋" w:cs="仿宋_GB2312" w:hint="eastAsia"/>
                <w:snapToGrid w:val="0"/>
                <w:spacing w:val="-4"/>
              </w:rPr>
              <w:t>）网络覆盖率，搭建全市物联网系统公共接入、管理、维护平台，加快接入全市物联设备，提升全市物联网覆盖率，加强水、电、燃气远程抄表、视频监控、资产跟踪、智慧停车、农业管理等物联网应用。</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市经信局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续建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公共支撑类项目</w:t>
            </w:r>
          </w:p>
        </w:tc>
      </w:tr>
      <w:tr w:rsidR="00D73508">
        <w:trPr>
          <w:trHeight w:val="70"/>
          <w:jc w:val="center"/>
        </w:trPr>
        <w:tc>
          <w:tcPr>
            <w:tcW w:w="12932" w:type="dxa"/>
            <w:gridSpan w:val="8"/>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二、大数据中心体系</w:t>
            </w:r>
          </w:p>
        </w:tc>
      </w:tr>
      <w:tr w:rsidR="00D73508">
        <w:trPr>
          <w:trHeight w:val="70"/>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4</w:t>
            </w:r>
          </w:p>
        </w:tc>
        <w:tc>
          <w:tcPr>
            <w:tcW w:w="1646"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宁波市政务云平台扩容（一体化）</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6"/>
              </w:rPr>
            </w:pPr>
            <w:r>
              <w:rPr>
                <w:rFonts w:ascii="仿宋_GB2312" w:eastAsia="仿宋_GB2312" w:hAnsi="仿宋" w:cs="仿宋_GB2312" w:hint="eastAsia"/>
                <w:snapToGrid w:val="0"/>
                <w:spacing w:val="-6"/>
              </w:rPr>
              <w:t>提升现有政务云计算资源、存储等资源规模与能力，更新配套软</w:t>
            </w:r>
            <w:r>
              <w:rPr>
                <w:rFonts w:ascii="仿宋_GB2312" w:eastAsia="仿宋_GB2312" w:hAnsi="仿宋_GB2312" w:cs="仿宋_GB2312" w:hint="eastAsia"/>
                <w:snapToGrid w:val="0"/>
                <w:spacing w:val="-6"/>
              </w:rPr>
              <w:t>硬设备，提升服务支撑和安全保障能力。推进市政务云服务向各区县市拓展，实现以市政务云平台为核心的市县政务“一朵云”。规划建设政务云容灾备份中心。</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22"/>
              </w:rPr>
              <w:t>市大数据局</w:t>
            </w:r>
          </w:p>
        </w:tc>
        <w:tc>
          <w:tcPr>
            <w:tcW w:w="67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在建</w:t>
            </w:r>
          </w:p>
        </w:tc>
        <w:tc>
          <w:tcPr>
            <w:tcW w:w="107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公共支撑类项目</w:t>
            </w:r>
          </w:p>
        </w:tc>
      </w:tr>
      <w:tr w:rsidR="00D73508">
        <w:trPr>
          <w:trHeight w:val="681"/>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5</w:t>
            </w:r>
          </w:p>
        </w:tc>
        <w:tc>
          <w:tcPr>
            <w:tcW w:w="1646" w:type="dxa"/>
            <w:vAlign w:val="center"/>
          </w:tcPr>
          <w:p w:rsidR="00D73508" w:rsidRDefault="00D73508">
            <w:pPr>
              <w:adjustRightInd w:val="0"/>
              <w:snapToGrid w:val="0"/>
              <w:spacing w:line="240" w:lineRule="atLeast"/>
              <w:jc w:val="center"/>
              <w:rPr>
                <w:rFonts w:ascii="仿宋_GB2312" w:eastAsia="仿宋_GB2312" w:hAnsi="仿宋_GB2312" w:cs="Times New Roman"/>
                <w:snapToGrid w:val="0"/>
                <w:spacing w:val="-4"/>
              </w:rPr>
            </w:pPr>
            <w:r>
              <w:rPr>
                <w:rFonts w:ascii="仿宋_GB2312" w:eastAsia="仿宋_GB2312" w:hAnsi="仿宋_GB2312" w:cs="仿宋_GB2312" w:hint="eastAsia"/>
                <w:snapToGrid w:val="0"/>
                <w:spacing w:val="-4"/>
              </w:rPr>
              <w:t>宁波市大数据</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_GB2312" w:cs="仿宋_GB2312" w:hint="eastAsia"/>
                <w:snapToGrid w:val="0"/>
                <w:spacing w:val="-4"/>
              </w:rPr>
              <w:t>通用计算平台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_GB2312" w:cs="仿宋_GB2312" w:hint="eastAsia"/>
                <w:snapToGrid w:val="0"/>
                <w:spacing w:val="-4"/>
              </w:rPr>
              <w:t>建设大数据通用计算平台，推进租户式的计算空间和算法模型服务方式，提升大数据集中运算效率。加强数据治理能力建设，提高数据清理、比对能力，提升数据问题发现及整改的自动化处理水平。加强数据服务能力建设，提高数据融合水平，进一步丰富能直接满足行业应用需要的各类主题库，并提升各类应用获取数据服务的标准化和规范化，实现“数据即服务”。</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22"/>
              </w:rPr>
              <w:t>市大数据局</w:t>
            </w:r>
          </w:p>
        </w:tc>
        <w:tc>
          <w:tcPr>
            <w:tcW w:w="67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7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公共支撑类项目</w:t>
            </w:r>
          </w:p>
        </w:tc>
      </w:tr>
      <w:tr w:rsidR="00D73508">
        <w:trPr>
          <w:trHeight w:val="1296"/>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6</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宁波市公共信用信息平台（一体化建设项目）★</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推进市公共信用信息平台一体化建设，完善平台功能，打造市县两级的一体化信用平台。进一步扩大信用信息征集范围，建立健全覆盖全市各类信用主体的公共信用档案。推动公共信用信息和市场信用信息的融合运用，深度挖掘信用大数据应用场景，实现对各类市场主体的分类监管、精准监管、信用监管，为推动政府数字化转型、社会治理创新及营商环境优化提供支撑。</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市发改委、市大数据局</w:t>
            </w:r>
          </w:p>
        </w:tc>
        <w:tc>
          <w:tcPr>
            <w:tcW w:w="67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续建</w:t>
            </w:r>
          </w:p>
        </w:tc>
        <w:tc>
          <w:tcPr>
            <w:tcW w:w="107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公共支撑类项目</w:t>
            </w:r>
          </w:p>
        </w:tc>
      </w:tr>
      <w:tr w:rsidR="00D73508">
        <w:trPr>
          <w:trHeight w:val="389"/>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7</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宁波市时空信息与动态位置大数据平台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立完善自然资源和空间地理数据库，建设时空大数据管理系统、三维模型数据管理系统、时空大数据挖掘系统、云平台服务系统、云平台运维管理系统及统一服务门户网站政务版和公众版等，构建地上地下、陆地海洋一体化的地理信息资源。汇集实时人口画像信息，实现全大市人口数据和空间分布状况实时输出，实现居住人口、工作人口、区域出行、城市迁徙等数据分析，为城乡规划、社会治理、城市运行、舆情分析等政府决策规划提供支撑。</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市自然资源规划局</w:t>
            </w:r>
          </w:p>
        </w:tc>
        <w:tc>
          <w:tcPr>
            <w:tcW w:w="67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在建</w:t>
            </w:r>
          </w:p>
        </w:tc>
        <w:tc>
          <w:tcPr>
            <w:tcW w:w="107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公共支撑类项目</w:t>
            </w:r>
          </w:p>
        </w:tc>
      </w:tr>
      <w:tr w:rsidR="00D73508">
        <w:trPr>
          <w:trHeight w:val="1728"/>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8</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宁波市公共数据交换共享与开放平台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按照浙江省公共数据共享交换技术规范和业务需求，建设市公共数据交换共享平台，纵向连接省数据交换共享平台和各区县（市）数据交换平台，横向汇集市级部门交换接入，提供规范统一的数据共享接口，建立交换共享标准规范和管理制度，提升市级平台与省级平台之间数据交换共享能力。建设市公共数据开放平台，整合各部门的政务信息和业务专题数据，通过汇聚各部门可开放数据，结合省级数据平台数据资源，建立集合政务数据开放、政务数据综合管理等功能的政务数据开放平台，实现政务数据的对外开放和开发利用。</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22"/>
              </w:rPr>
            </w:pPr>
            <w:r>
              <w:rPr>
                <w:rFonts w:ascii="仿宋_GB2312" w:eastAsia="仿宋_GB2312" w:hAnsi="仿宋" w:cs="仿宋_GB2312" w:hint="eastAsia"/>
                <w:snapToGrid w:val="0"/>
                <w:spacing w:val="-22"/>
              </w:rPr>
              <w:t>市大数据局</w:t>
            </w:r>
          </w:p>
        </w:tc>
        <w:tc>
          <w:tcPr>
            <w:tcW w:w="67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在建</w:t>
            </w:r>
          </w:p>
        </w:tc>
        <w:tc>
          <w:tcPr>
            <w:tcW w:w="107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公共支撑类项目</w:t>
            </w:r>
          </w:p>
        </w:tc>
      </w:tr>
      <w:tr w:rsidR="00D73508">
        <w:trPr>
          <w:trHeight w:val="1183"/>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9</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宁波市公共安全视频图像信息共享总平台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推进全市公共安全视频图像信息共享平台建设，建设视联网平台、管理平台、视频应用模块、存储系统、视图库系统、辅助系统等，实现视频图像资源的整合共享。积极推进人脸识别、车脸识别、特征识别等特殊应用的完善和推广，全面提升城市安全的预知预测预警预防能力。</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22"/>
              </w:rPr>
            </w:pPr>
            <w:r>
              <w:rPr>
                <w:rFonts w:ascii="仿宋_GB2312" w:eastAsia="仿宋_GB2312" w:hAnsi="仿宋" w:cs="仿宋_GB2312" w:hint="eastAsia"/>
                <w:snapToGrid w:val="0"/>
                <w:spacing w:val="-22"/>
              </w:rPr>
              <w:t>市大数据局</w:t>
            </w:r>
          </w:p>
        </w:tc>
        <w:tc>
          <w:tcPr>
            <w:tcW w:w="67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在建</w:t>
            </w:r>
          </w:p>
        </w:tc>
        <w:tc>
          <w:tcPr>
            <w:tcW w:w="107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公共支撑类项目</w:t>
            </w:r>
          </w:p>
        </w:tc>
      </w:tr>
      <w:tr w:rsidR="00D73508">
        <w:trPr>
          <w:trHeight w:val="1449"/>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10</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w:t>
            </w:r>
            <w:r>
              <w:rPr>
                <w:rFonts w:ascii="仿宋_GB2312" w:eastAsia="仿宋_GB2312" w:hAnsi="仿宋" w:cs="仿宋_GB2312"/>
                <w:snapToGrid w:val="0"/>
                <w:spacing w:val="-4"/>
              </w:rPr>
              <w:t>CityGo</w:t>
            </w:r>
            <w:r>
              <w:rPr>
                <w:rFonts w:ascii="仿宋_GB2312" w:eastAsia="仿宋_GB2312" w:hAnsi="仿宋" w:cs="仿宋_GB2312" w:hint="eastAsia"/>
                <w:snapToGrid w:val="0"/>
                <w:spacing w:val="-4"/>
              </w:rPr>
              <w:t>城市大脑”</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依托市大数据中心，综合运用互联网、大数据、云计算、人工智能等新一代信息技术，充分挖掘城市大数据的核心价值，发挥大数据的驱动作用，构建集智能感知、智能分析、智能决策、智能应用等功能于一体的城市超级“智能中枢”平台，大幅提升城市运营效率，助推城市高效运行和高质量发展。</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市经信局、市大数据局</w:t>
            </w:r>
          </w:p>
        </w:tc>
        <w:tc>
          <w:tcPr>
            <w:tcW w:w="67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7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公共支撑类项目</w:t>
            </w:r>
          </w:p>
        </w:tc>
      </w:tr>
      <w:tr w:rsidR="00D73508">
        <w:trPr>
          <w:trHeight w:val="290"/>
          <w:jc w:val="center"/>
        </w:trPr>
        <w:tc>
          <w:tcPr>
            <w:tcW w:w="12932" w:type="dxa"/>
            <w:gridSpan w:val="8"/>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三、数字应用体系</w:t>
            </w:r>
          </w:p>
        </w:tc>
      </w:tr>
      <w:tr w:rsidR="00D73508">
        <w:trPr>
          <w:trHeight w:val="126"/>
          <w:jc w:val="center"/>
        </w:trPr>
        <w:tc>
          <w:tcPr>
            <w:tcW w:w="12932" w:type="dxa"/>
            <w:gridSpan w:val="8"/>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（一）经济调节</w:t>
            </w:r>
          </w:p>
        </w:tc>
      </w:tr>
      <w:tr w:rsidR="00D73508">
        <w:trPr>
          <w:trHeight w:val="1604"/>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11</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宁波市经济运行监测分析综合平台★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依托全省经济运行监测分析数字化平台和我市政务信息资源共享交换平台，强化涵盖全市各区域、行业、企业等经济运行监测数据的采集、整理和清洗，通过进一步加工、整合，深度挖掘各类数据资源</w:t>
            </w:r>
            <w:r>
              <w:rPr>
                <w:rFonts w:ascii="仿宋_GB2312" w:eastAsia="仿宋_GB2312" w:hAnsi="仿宋" w:cs="仿宋_GB2312"/>
                <w:snapToGrid w:val="0"/>
                <w:spacing w:val="-4"/>
              </w:rPr>
              <w:t>,</w:t>
            </w:r>
            <w:r>
              <w:rPr>
                <w:rFonts w:ascii="仿宋_GB2312" w:eastAsia="仿宋_GB2312" w:hAnsi="仿宋" w:cs="仿宋_GB2312" w:hint="eastAsia"/>
                <w:snapToGrid w:val="0"/>
                <w:spacing w:val="-4"/>
              </w:rPr>
              <w:t>构建</w:t>
            </w:r>
            <w:r>
              <w:rPr>
                <w:rFonts w:ascii="仿宋_GB2312" w:eastAsia="仿宋_GB2312" w:hAnsi="仿宋" w:cs="仿宋_GB2312"/>
                <w:snapToGrid w:val="0"/>
                <w:spacing w:val="-4"/>
              </w:rPr>
              <w:t>GDP</w:t>
            </w:r>
            <w:r>
              <w:rPr>
                <w:rFonts w:ascii="仿宋_GB2312" w:eastAsia="仿宋_GB2312" w:hAnsi="仿宋" w:cs="仿宋_GB2312" w:hint="eastAsia"/>
                <w:snapToGrid w:val="0"/>
                <w:spacing w:val="-4"/>
              </w:rPr>
              <w:t>、三次产业、三大需求、三大收入等分析模块，探索开展多领域经济运行监测研判和辅助决策，逐步完善功能配置，开发可视化应用。</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市发改委、市大数据局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通用综合平台</w:t>
            </w:r>
          </w:p>
        </w:tc>
      </w:tr>
      <w:tr w:rsidR="00D73508">
        <w:trPr>
          <w:trHeight w:val="1253"/>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12</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宁波市智慧农业</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以农业数据大汇集、应用大整合为原则，推进农业数据标准化，建立农业基础数据资源库</w:t>
            </w:r>
            <w:r>
              <w:rPr>
                <w:rFonts w:ascii="仿宋_GB2312" w:eastAsia="仿宋_GB2312" w:hAnsi="仿宋" w:cs="仿宋_GB2312"/>
                <w:snapToGrid w:val="0"/>
                <w:spacing w:val="-4"/>
              </w:rPr>
              <w:t>,</w:t>
            </w:r>
            <w:r>
              <w:rPr>
                <w:rFonts w:ascii="仿宋_GB2312" w:eastAsia="仿宋_GB2312" w:hAnsi="仿宋" w:cs="仿宋_GB2312" w:hint="eastAsia"/>
                <w:snapToGrid w:val="0"/>
                <w:spacing w:val="-4"/>
              </w:rPr>
              <w:t>重点打造包括农业物联网公共服务、农产品质量安全监管与服务等应用模块，建设全市智慧农业大数据平台，充分发挥大数据在农业农村发展中的重要功能和巨大潜力。</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卞吉安</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市农业</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农村局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系统</w:t>
            </w:r>
          </w:p>
        </w:tc>
      </w:tr>
      <w:tr w:rsidR="00D73508">
        <w:trPr>
          <w:trHeight w:val="946"/>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13</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宁波市制造强市大数据平台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重点搭建“数据交互网”“产业基础库”“决策支撑系统”，形成宁波工信产业数据汇聚共享、有效利用和分析展示的示范窗口，监测预测全市工业运行，支撑政府精准施策，提升行业管理水平。</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市经信局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在建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系统</w:t>
            </w:r>
          </w:p>
        </w:tc>
      </w:tr>
      <w:tr w:rsidR="00D73508">
        <w:trPr>
          <w:trHeight w:val="1225"/>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14</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宁波市数字商务</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充分归集电子信息服务、商贸企业、电子商务等交易数据信息，完善商务经济经营主体数据库，构建涵盖贸易、投资、消费、港口、物流等大型数据模型，实现对商务运行情况动态分析、预警预测、辅助决策</w:t>
            </w:r>
            <w:r>
              <w:rPr>
                <w:rFonts w:ascii="仿宋_GB2312" w:eastAsia="仿宋_GB2312" w:hAnsi="仿宋" w:cs="仿宋_GB2312"/>
                <w:snapToGrid w:val="0"/>
                <w:spacing w:val="-4"/>
              </w:rPr>
              <w:t>,</w:t>
            </w:r>
            <w:r>
              <w:rPr>
                <w:rFonts w:ascii="仿宋_GB2312" w:eastAsia="仿宋_GB2312" w:hAnsi="仿宋" w:cs="仿宋_GB2312" w:hint="eastAsia"/>
                <w:snapToGrid w:val="0"/>
                <w:spacing w:val="-4"/>
              </w:rPr>
              <w:t>提高商务经济监管水平。</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李关定</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市商务局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系统</w:t>
            </w:r>
          </w:p>
        </w:tc>
      </w:tr>
      <w:tr w:rsidR="00D73508">
        <w:trPr>
          <w:trHeight w:val="126"/>
          <w:jc w:val="center"/>
        </w:trPr>
        <w:tc>
          <w:tcPr>
            <w:tcW w:w="12932" w:type="dxa"/>
            <w:gridSpan w:val="8"/>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（二）市场监管</w:t>
            </w:r>
          </w:p>
        </w:tc>
      </w:tr>
      <w:tr w:rsidR="00D73508">
        <w:trPr>
          <w:trHeight w:val="2008"/>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15</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宁波市统一执法与市场监管综合平台★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以“完善机制、整合平台、共享数据和协同应用”为主线，通过在全市主要执法部门梳理出市场主体风险监测事项和指标，建立风险动态监测、分类处置和联动响应机制，完善风险特征规则池，推动监测数据归集，从数据中发现风险，以风险驱动监管，提高监管靶向性。加强市场监管风险预警分类管理试点建设，完善风险监测指标和市场监管模块应用优化，提升主动防范能力。通过全面推广应用“掌上执法”开展检查，不断完善检查标准、简化流程和表单，推进执法监管标准化。</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李关定</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市市场监管局、市大数据局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通用综合平台</w:t>
            </w:r>
          </w:p>
        </w:tc>
      </w:tr>
      <w:tr w:rsidR="00D73508">
        <w:trPr>
          <w:trHeight w:val="2764"/>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16</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宁波市自然资源管理平台★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综合运用电子地图、遥感影像、三维、全景影像等地理数据，全面整合宁波市规划国土资源信息，建设包括自然资源空间基础信息、自然资源和不动产登记信息、土地储备综合数据、土地全生命周期信息管理、土地储备信息动态更新为主的核心管理系统，逐步形成土地储备与规划、国土、住建等部门的互联互通，实现潜力地块分析，地块前期排摸，开发过程监管，建成效果模拟的土地全生命周期信息管理，推进自然资源确权登记法制化，推动建立归属清晰、权责明确、监管有效的自然资源资产产权制，为政府部门开展国土空间相关的规划、审批、监管与分析决策提供基础服务，提升国土空间治理能力和现代化水平。</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市自然资源规划局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协同应用系统</w:t>
            </w:r>
          </w:p>
        </w:tc>
      </w:tr>
      <w:tr w:rsidR="00D73508">
        <w:trPr>
          <w:trHeight w:val="1267"/>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17</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宁波市网络经济综合信息平台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通过数据对接方式采集相关单位的网络经济数据，建立网络经济统计分析标准规范，对数据进行高效清洗、加工、整合、分析，构建集监管、统计、分析、预测于一体的综合性网络经济信息服务平台，辅助多个政府职能部门实现对网络经济数据的统计、分析、监管和预测的管理目标。</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李关定</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市市场监管局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协同应用系统</w:t>
            </w:r>
          </w:p>
        </w:tc>
      </w:tr>
      <w:tr w:rsidR="00D73508">
        <w:trPr>
          <w:trHeight w:val="1840"/>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18</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宁波市金融风险“天罗地网”监测防控系统★</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6"/>
              </w:rPr>
            </w:pPr>
            <w:r>
              <w:rPr>
                <w:rFonts w:ascii="仿宋_GB2312" w:eastAsia="仿宋_GB2312" w:hAnsi="仿宋" w:cs="仿宋_GB2312" w:hint="eastAsia"/>
                <w:snapToGrid w:val="0"/>
                <w:spacing w:val="-6"/>
              </w:rPr>
              <w:t>创新“互联网大数据</w:t>
            </w:r>
            <w:r>
              <w:rPr>
                <w:rFonts w:ascii="仿宋_GB2312" w:eastAsia="仿宋_GB2312" w:hAnsi="仿宋" w:cs="仿宋_GB2312"/>
                <w:snapToGrid w:val="0"/>
                <w:spacing w:val="-6"/>
              </w:rPr>
              <w:t>+</w:t>
            </w:r>
            <w:r>
              <w:rPr>
                <w:rFonts w:ascii="仿宋_GB2312" w:eastAsia="仿宋_GB2312" w:hAnsi="仿宋" w:cs="仿宋_GB2312" w:hint="eastAsia"/>
                <w:snapToGrid w:val="0"/>
                <w:spacing w:val="-6"/>
              </w:rPr>
              <w:t>网格化系统数据”模式，实现风险监测、风险预警、风险处置功能、机构监管功能、统计考核、数据汇聚核验、非法集资监测预警、金融风险监管、数据挖掘分析、业务数据可视化、综合支撑管理等功能。实现政府部门对金融和类金融机构风险的“人管”向“机管”</w:t>
            </w:r>
            <w:r>
              <w:rPr>
                <w:rFonts w:ascii="仿宋_GB2312" w:eastAsia="仿宋_GB2312" w:hAnsi="仿宋" w:cs="仿宋_GB2312"/>
                <w:snapToGrid w:val="0"/>
                <w:spacing w:val="-6"/>
              </w:rPr>
              <w:t>+</w:t>
            </w:r>
            <w:r>
              <w:rPr>
                <w:rFonts w:ascii="仿宋_GB2312" w:eastAsia="仿宋_GB2312" w:hAnsi="仿宋" w:cs="仿宋_GB2312" w:hint="eastAsia"/>
                <w:snapToGrid w:val="0"/>
                <w:spacing w:val="-6"/>
              </w:rPr>
              <w:t>“人管”的转变，实现对地方金融风险状况的持续监控和动态分析，实现对机构多业态监测、跨地域监测和穿透式监测，提升政府对金融风险的监管效能。</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刘长春</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市金融办</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续建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协同应用系统</w:t>
            </w:r>
          </w:p>
        </w:tc>
      </w:tr>
      <w:tr w:rsidR="00D73508">
        <w:trPr>
          <w:trHeight w:val="1239"/>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19</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宁波市数字住建★</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落实工程项目审批制度改革要求，拓展数字工地、工程质量回溯与市场诚信体系建设，实现工程项目审批、现场监管、建设档案、房屋交易与租赁、物业管理、城乡房屋安全等全程数字化管理，创新管理手段，为实现城乡争优提供支撑。</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沈</w:t>
            </w:r>
            <w:r>
              <w:rPr>
                <w:rFonts w:ascii="仿宋_GB2312" w:eastAsia="仿宋_GB2312" w:hAnsi="仿宋" w:cs="仿宋_GB2312"/>
                <w:snapToGrid w:val="0"/>
                <w:spacing w:val="-4"/>
              </w:rPr>
              <w:t xml:space="preserve">  </w:t>
            </w:r>
            <w:r>
              <w:rPr>
                <w:rFonts w:ascii="仿宋_GB2312" w:eastAsia="仿宋_GB2312" w:hAnsi="仿宋" w:cs="仿宋_GB2312" w:hint="eastAsia"/>
                <w:snapToGrid w:val="0"/>
                <w:spacing w:val="-4"/>
              </w:rPr>
              <w:t>敏</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市住建局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协同应用系统</w:t>
            </w:r>
          </w:p>
        </w:tc>
      </w:tr>
      <w:tr w:rsidR="00D73508">
        <w:trPr>
          <w:trHeight w:val="1295"/>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snapToGrid w:val="0"/>
                <w:spacing w:val="-4"/>
              </w:rPr>
              <w:t>20</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宁波国际贸易“单一窗口”平台★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口岸政务服务、物流服务、数据服务、特色应用等功能，坚持电子政务和电子商务相结合，服务海运、陆运、空运和多式联运，努力打造具有宁波特色的大通关和国际贸易“一站式”综合服务信息平台，为宁波打造新型国际贸易中心提供重要支撑。</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李关定</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市口岸办</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协同应用系统</w:t>
            </w:r>
          </w:p>
        </w:tc>
      </w:tr>
      <w:tr w:rsidR="00D73508">
        <w:trPr>
          <w:trHeight w:val="126"/>
          <w:jc w:val="center"/>
        </w:trPr>
        <w:tc>
          <w:tcPr>
            <w:tcW w:w="12932" w:type="dxa"/>
            <w:gridSpan w:val="8"/>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（三）公共服务</w:t>
            </w:r>
          </w:p>
        </w:tc>
      </w:tr>
      <w:tr w:rsidR="00D73508">
        <w:trPr>
          <w:trHeight w:val="2009"/>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21</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宁波市政务服务一体化综合平台★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以浙江政务服务网宁波平台为基础，以“统一受理”为主要建设目标，建设集行政审批、便民服务、政务公开、在线互动等功能，省市县三级联动的综合性公共服务平台，实现行政审批等政务服务“一站式”网上办理。依托“浙里办”</w:t>
            </w:r>
            <w:r>
              <w:rPr>
                <w:rFonts w:ascii="仿宋_GB2312" w:eastAsia="仿宋_GB2312" w:hAnsi="仿宋" w:cs="仿宋_GB2312"/>
                <w:snapToGrid w:val="0"/>
                <w:spacing w:val="-4"/>
              </w:rPr>
              <w:t>APP</w:t>
            </w:r>
            <w:r>
              <w:rPr>
                <w:rFonts w:ascii="仿宋_GB2312" w:eastAsia="仿宋_GB2312" w:hAnsi="仿宋" w:cs="仿宋_GB2312" w:hint="eastAsia"/>
                <w:snapToGrid w:val="0"/>
                <w:spacing w:val="-4"/>
              </w:rPr>
              <w:t>，推进适宜网办事项“掌上办”。推进行政权力运行“全流程”效能监督，形成联通各部门政务数据资源的“政务超市”。</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市大数据局、市委改革办（市跑改办）、市政务办、市公安局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续建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通用综合平台</w:t>
            </w:r>
          </w:p>
        </w:tc>
      </w:tr>
      <w:tr w:rsidR="00D73508">
        <w:trPr>
          <w:trHeight w:val="1267"/>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22</w:t>
            </w:r>
          </w:p>
        </w:tc>
        <w:tc>
          <w:tcPr>
            <w:tcW w:w="1646" w:type="dxa"/>
            <w:vAlign w:val="center"/>
          </w:tcPr>
          <w:p w:rsidR="00D73508" w:rsidRDefault="00D73508">
            <w:pPr>
              <w:adjustRightInd w:val="0"/>
              <w:snapToGrid w:val="0"/>
              <w:spacing w:line="240" w:lineRule="atLeast"/>
              <w:rPr>
                <w:rFonts w:ascii="仿宋_GB2312" w:eastAsia="仿宋_GB2312" w:hAnsi="仿宋" w:cs="仿宋_GB2312"/>
                <w:snapToGrid w:val="0"/>
                <w:spacing w:val="-4"/>
              </w:rPr>
            </w:pPr>
            <w:r>
              <w:rPr>
                <w:rFonts w:ascii="仿宋_GB2312" w:eastAsia="仿宋_GB2312" w:hAnsi="仿宋" w:cs="仿宋_GB2312" w:hint="eastAsia"/>
                <w:snapToGrid w:val="0"/>
                <w:spacing w:val="-4"/>
              </w:rPr>
              <w:t>宁波市城市服务统一（平台）</w:t>
            </w:r>
            <w:r>
              <w:rPr>
                <w:rFonts w:ascii="仿宋_GB2312" w:eastAsia="仿宋_GB2312" w:hAnsi="仿宋" w:cs="仿宋_GB2312"/>
                <w:snapToGrid w:val="0"/>
                <w:spacing w:val="-4"/>
              </w:rPr>
              <w:t>APP</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全面整合政府公共服务资源，建立跨部门、跨单位的“一站式”公共服务体系。通过建立统一用户认证平台，构建市民身份证为基础的统一身份认证体系；整合移动端、自助终端、电脑端等三端入口，建立统一登录认证入口，实现一站式登录、服务统一提供，统一提供各类便民服务；加快推进医疗健康、交通出行、社会保障、民政事务、社区便民等公共服务集成化、移动化；建立线上统一支付平台，加快接入全市各类公共服务支付平台，实现公共服务统一支付。</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市经信局、市大数据局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在建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通用综合平台</w:t>
            </w:r>
          </w:p>
        </w:tc>
      </w:tr>
      <w:tr w:rsidR="00D73508">
        <w:trPr>
          <w:trHeight w:val="722"/>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23</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宁波市智慧交通</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完善常规公交、轨道交通、出租车、公共自行车等查询指引功能，汇集整合道路流量车速数据、停车数据等数据管理，提升道路流量分析评估、道路流量发布等功能，为交通部门决策、管理提供支持。</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沈</w:t>
            </w:r>
            <w:r>
              <w:rPr>
                <w:rFonts w:ascii="仿宋_GB2312" w:eastAsia="仿宋_GB2312" w:hAnsi="仿宋" w:cs="仿宋_GB2312"/>
                <w:snapToGrid w:val="0"/>
                <w:spacing w:val="-4"/>
              </w:rPr>
              <w:t xml:space="preserve">  </w:t>
            </w:r>
            <w:r>
              <w:rPr>
                <w:rFonts w:ascii="仿宋_GB2312" w:eastAsia="仿宋_GB2312" w:hAnsi="仿宋" w:cs="仿宋_GB2312" w:hint="eastAsia"/>
                <w:snapToGrid w:val="0"/>
                <w:spacing w:val="-4"/>
              </w:rPr>
              <w:t>敏</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市交通局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在建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多部门协同应用系统</w:t>
            </w:r>
          </w:p>
        </w:tc>
      </w:tr>
      <w:tr w:rsidR="00D73508">
        <w:trPr>
          <w:trHeight w:val="389"/>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24</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宁波市智慧医疗健康保障★</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制定健康医疗大数据标准规范，加强综合监管系统建设、市级医院信息系统改造、区县市区域卫生信息平台改造，全面汇聚全市医疗信息资源，深化医疗信息数据清洗比对工作，加快数据资源接口建设，依托市政务云，建设健康医疗大数据平台和智慧健康云，实现全市公共卫生和医疗资源的最优配置。</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许亚南</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市卫生健康委</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续建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协同应用系统</w:t>
            </w:r>
          </w:p>
        </w:tc>
      </w:tr>
      <w:tr w:rsidR="00D73508">
        <w:trPr>
          <w:trHeight w:val="778"/>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25</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宁波市智慧教育★</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6"/>
              </w:rPr>
            </w:pPr>
            <w:r>
              <w:rPr>
                <w:rFonts w:ascii="仿宋_GB2312" w:eastAsia="仿宋_GB2312" w:hAnsi="仿宋" w:cs="仿宋_GB2312" w:hint="eastAsia"/>
                <w:snapToGrid w:val="0"/>
                <w:spacing w:val="-6"/>
              </w:rPr>
              <w:t>在宁波智慧教育统一资源与数据中心基础上，通过学校智慧校园、智慧课堂建设，采集、汇聚学校教学、管理等各方面数据，经过清洗、跨部门数据比对、整理，结合大数据分析展现，为教育服务提供全方位技术支撑保障。</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许亚南</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市教育局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续建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单部门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重要系统</w:t>
            </w:r>
          </w:p>
        </w:tc>
      </w:tr>
      <w:tr w:rsidR="00D73508">
        <w:trPr>
          <w:trHeight w:val="126"/>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26</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宁波市智慧文旅★</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建设宁波旅游和文化大数据中心，包括大屏展示、办公配套设施系统、会议多媒体系统、景区视频监控系统、旅游数据中心规整、云计算服务、大数据平台升级开发等。</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许亚南</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市文广旅游局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单部门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重要系统</w:t>
            </w:r>
          </w:p>
        </w:tc>
      </w:tr>
      <w:tr w:rsidR="00D73508">
        <w:trPr>
          <w:trHeight w:val="751"/>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snapToGrid w:val="0"/>
                <w:spacing w:val="-4"/>
              </w:rPr>
              <w:t>27</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宁波市数字人社</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建设宁波市人社统一服务平台，推动可信电子身份认证平台在社保领域深度应用，建设人事人才业务经办管理系统、人事人才公共服务系统、人事人才业务统计系统及接口开发等，充分挖掘整合宁波市人才资源。</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市人力社保局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续建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协同应用系统</w:t>
            </w:r>
          </w:p>
        </w:tc>
      </w:tr>
      <w:tr w:rsidR="00D73508">
        <w:trPr>
          <w:trHeight w:val="126"/>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28</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宁波市智慧养老</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全面整合汇集全市老龄人口基本信息、健康诊疗数据、专业机构服务资源、辅助生活设备数据等信息资源，推动养老数据共享开放，加快开展养老数据挖掘利用，逐步形成基于大数据的重疾监控、智能健康护理、居家养老等养老服务体系。</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卞吉安</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市民政局、市卫生健康委</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协同应用系统</w:t>
            </w:r>
          </w:p>
        </w:tc>
      </w:tr>
      <w:tr w:rsidR="00D73508">
        <w:trPr>
          <w:trHeight w:val="107"/>
          <w:jc w:val="center"/>
        </w:trPr>
        <w:tc>
          <w:tcPr>
            <w:tcW w:w="12932" w:type="dxa"/>
            <w:gridSpan w:val="8"/>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（四）社会管理</w:t>
            </w:r>
          </w:p>
        </w:tc>
      </w:tr>
      <w:tr w:rsidR="00D73508">
        <w:trPr>
          <w:trHeight w:val="1211"/>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29</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宁波市基层社会服务管理综合信息系统★</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综治工作、市场监管、综合执法、便民服务等基层治理“四个平台”的治理数据信息采集、整合、共享、交换和分流，加强基层治理综合信息平台功能开发，实现基层事件自动化流转、闭环式管理，提高社会管理数字化水平。实现网格长基层治理</w:t>
            </w:r>
            <w:r>
              <w:rPr>
                <w:rFonts w:ascii="仿宋_GB2312" w:eastAsia="仿宋_GB2312" w:hAnsi="仿宋" w:cs="仿宋_GB2312"/>
                <w:snapToGrid w:val="0"/>
                <w:spacing w:val="-4"/>
              </w:rPr>
              <w:t>APP</w:t>
            </w:r>
            <w:r>
              <w:rPr>
                <w:rFonts w:ascii="仿宋_GB2312" w:eastAsia="仿宋_GB2312" w:hAnsi="仿宋" w:cs="仿宋_GB2312" w:hint="eastAsia"/>
                <w:snapToGrid w:val="0"/>
                <w:spacing w:val="-4"/>
              </w:rPr>
              <w:t>与浙政钉的整合，建立统建通用的应用平台。</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宋越舜</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市委政法委、市经信局、市大数据局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续建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通用综合平台</w:t>
            </w:r>
          </w:p>
        </w:tc>
      </w:tr>
      <w:tr w:rsidR="00D73508">
        <w:trPr>
          <w:trHeight w:val="126"/>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30</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宁波市网络空间综合治理平台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建设互联网应用和运行状况探测平台、宁波网信大数据智能治理平台，实现智能化的舆情大数据分析、网络安全协调指挥、形成网信企业和网络社会组织大数据。</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网信办</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协同应用系统</w:t>
            </w:r>
          </w:p>
        </w:tc>
      </w:tr>
      <w:tr w:rsidR="00D73508">
        <w:trPr>
          <w:trHeight w:val="1170"/>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snapToGrid w:val="0"/>
                <w:spacing w:val="-4"/>
              </w:rPr>
              <w:t>31</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宁波市应急管理综合应用平台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按照省市两级统一应急指挥综合应用平台建设要求，推进感知网络、通信网络建设，建成面向监督管理、监测预警、指挥救援、决策支持和政务管理五大业务的应用超市，提高风险监测预警、应急指挥保障、智能决策支持、政务服务和舆情引导等应急管理能力。</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市应急</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管理局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协同应用系统</w:t>
            </w:r>
          </w:p>
        </w:tc>
      </w:tr>
      <w:tr w:rsidR="00D73508">
        <w:trPr>
          <w:trHeight w:val="1281"/>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snapToGrid w:val="0"/>
                <w:spacing w:val="-4"/>
              </w:rPr>
              <w:t>32</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宁波市智慧水利</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以“水利工程补短板、水利行业强监管”为总基调，以智慧水利基础支撑平台、水资源与水生态综合管理、“河湖长制”提升，水旱灾害防御等为重点构建信息共享、业务协同、智能应用的宁波智慧水利，初步实现水利管理“可看、可算、可调、可查”。</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卞吉安</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市水利局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单部门重要系统</w:t>
            </w:r>
          </w:p>
        </w:tc>
      </w:tr>
      <w:tr w:rsidR="00D73508">
        <w:trPr>
          <w:trHeight w:val="659"/>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33</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宁波市智慧城管</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着力拓展市、区、乡镇（街道）一体的智慧城管三级平台，运用云计算、大数据分析等技术完善城市管理综合数据库；搭建扁平化指挥系统，强化移动智能巡查与问题采集；深化新技术应用，增强视频建设，推广智能分析及城市无人机的应用，拓宽物联网技术在城市管理中的示范应用，实现对城市部件实时动态监管；加强综合行政执法闭环式管理，实现全市城市综合管理能力进一步提升。</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沈</w:t>
            </w:r>
            <w:r>
              <w:rPr>
                <w:rFonts w:ascii="仿宋_GB2312" w:eastAsia="仿宋_GB2312" w:hAnsi="仿宋" w:cs="仿宋_GB2312"/>
                <w:snapToGrid w:val="0"/>
                <w:spacing w:val="-4"/>
              </w:rPr>
              <w:t xml:space="preserve">  </w:t>
            </w:r>
            <w:r>
              <w:rPr>
                <w:rFonts w:ascii="仿宋_GB2312" w:eastAsia="仿宋_GB2312" w:hAnsi="仿宋" w:cs="仿宋_GB2312" w:hint="eastAsia"/>
                <w:snapToGrid w:val="0"/>
                <w:spacing w:val="-4"/>
              </w:rPr>
              <w:t>敏</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市综合</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执法局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续建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协同应用系统</w:t>
            </w:r>
          </w:p>
        </w:tc>
      </w:tr>
      <w:tr w:rsidR="00D73508">
        <w:trPr>
          <w:trHeight w:val="126"/>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snapToGrid w:val="0"/>
                <w:spacing w:val="-4"/>
              </w:rPr>
              <w:t>34</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宁波市公安大数据分析平台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进一步整合公安内部及外部数据资源，强化智能搜索引擎功能，加强身份管理、全息档案管理，加快完善公共安全模型，强化人员关系可视化表达。利用大数据批处理技术实现人员嫌疑指数分析、可疑人员预警。同时，需要广泛收集各警种及基层单位的实际应用需求，提炼相关技战法与技战模型，提升公安智能化实战能力。</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市公安局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单部门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重要系统</w:t>
            </w:r>
          </w:p>
        </w:tc>
      </w:tr>
      <w:tr w:rsidR="00D73508">
        <w:trPr>
          <w:trHeight w:val="126"/>
          <w:jc w:val="center"/>
        </w:trPr>
        <w:tc>
          <w:tcPr>
            <w:tcW w:w="12932" w:type="dxa"/>
            <w:gridSpan w:val="8"/>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（五）环境保护</w:t>
            </w:r>
          </w:p>
        </w:tc>
      </w:tr>
      <w:tr w:rsidR="00D73508">
        <w:trPr>
          <w:trHeight w:val="1491"/>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35</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宁波市生态环境协同监管综合平台★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环境大数据分析系统建设，全面建立水、气、土壤、耕地、森林、绿地等基础数据库，建设海陆统筹、天地一体、部门协同的水、土、气、生态环境监测网络，整合包括环保、住建、林业、水利、国土、农业等各部门以及各行业生态环境多维度数据，建设全市一体化的生态环境协同监管综合平台，为环境管理和污染治理提供科学的决策支撑和资源配置。</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市生态</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环境局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通用综合平台</w:t>
            </w:r>
          </w:p>
        </w:tc>
      </w:tr>
      <w:tr w:rsidR="00D73508">
        <w:trPr>
          <w:trHeight w:val="126"/>
          <w:jc w:val="center"/>
        </w:trPr>
        <w:tc>
          <w:tcPr>
            <w:tcW w:w="12932" w:type="dxa"/>
            <w:gridSpan w:val="8"/>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（六）政府运行</w:t>
            </w:r>
          </w:p>
        </w:tc>
      </w:tr>
      <w:tr w:rsidR="00D73508">
        <w:trPr>
          <w:trHeight w:val="1030"/>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36</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政务协同与决策支持综合平台</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升级公文管理、政务信息报送与采编、领导批示办理与政务督查、接待管理、待办事宜与消息提醒等功能模块，改造升级统一用户管理与认证系统，实现与电子公文系统、建议提案系统、会议管理系统等应用的无缝衔接，提升协同办公系统应用水平，提升政务办事效率。</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市大数据局、市政府办公厅</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新建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通用综合平台</w:t>
            </w:r>
          </w:p>
        </w:tc>
      </w:tr>
      <w:tr w:rsidR="00D73508">
        <w:trPr>
          <w:trHeight w:val="610"/>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37</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党政机关电子公文系统安全可靠应用宁波市项目</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全面升级改造政府数字办公环境，实现服务器、路由器、扫描打印等硬件配套设备国产化，增强党政机关办公系统自主掌控能力，提升系统、网络、信息安全防护能力。</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施惠芳</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市委机要保密局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在建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多部门协同应用系统</w:t>
            </w:r>
          </w:p>
        </w:tc>
      </w:tr>
      <w:tr w:rsidR="00D73508">
        <w:trPr>
          <w:trHeight w:val="1206"/>
          <w:jc w:val="center"/>
        </w:trPr>
        <w:tc>
          <w:tcPr>
            <w:tcW w:w="693" w:type="dxa"/>
            <w:vAlign w:val="center"/>
          </w:tcPr>
          <w:p w:rsidR="00D73508" w:rsidRDefault="00D7350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38</w:t>
            </w:r>
          </w:p>
        </w:tc>
        <w:tc>
          <w:tcPr>
            <w:tcW w:w="1646"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金审工程★</w:t>
            </w:r>
          </w:p>
        </w:tc>
        <w:tc>
          <w:tcPr>
            <w:tcW w:w="6725" w:type="dxa"/>
            <w:vAlign w:val="center"/>
          </w:tcPr>
          <w:p w:rsidR="00D73508" w:rsidRDefault="00D7350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审计质量管理数据库、财政组织审计数据库、保险审计数据库、证券审计数据库、企业审计数据库、社会福利审计数据库、社会救助审计数据库等审计业务数据库，建立审计知识库，将审计方法、审计案例、审计报告、法律法规、隐性知识等信息资源进行统一的存储管理，实现被审计单位的各类财务、业务数据以及审计成果类数据进行分析、转换等操作。</w:t>
            </w:r>
          </w:p>
        </w:tc>
        <w:tc>
          <w:tcPr>
            <w:tcW w:w="1070"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052"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市审计局</w:t>
            </w:r>
          </w:p>
        </w:tc>
        <w:tc>
          <w:tcPr>
            <w:tcW w:w="701" w:type="dxa"/>
            <w:gridSpan w:val="2"/>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续建</w:t>
            </w:r>
          </w:p>
        </w:tc>
        <w:tc>
          <w:tcPr>
            <w:tcW w:w="1045" w:type="dxa"/>
            <w:vAlign w:val="center"/>
          </w:tcPr>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多部门</w:t>
            </w:r>
          </w:p>
          <w:p w:rsidR="00D73508" w:rsidRDefault="00D7350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协同应用系统</w:t>
            </w:r>
          </w:p>
        </w:tc>
      </w:tr>
    </w:tbl>
    <w:p w:rsidR="00D73508" w:rsidRDefault="00D73508" w:rsidP="00D73508">
      <w:pPr>
        <w:adjustRightInd w:val="0"/>
        <w:snapToGrid w:val="0"/>
        <w:spacing w:line="240" w:lineRule="atLeast"/>
        <w:ind w:firstLineChars="200" w:firstLine="31680"/>
        <w:rPr>
          <w:rFonts w:ascii="仿宋_GB2312" w:eastAsia="仿宋_GB2312" w:cs="Times New Roman"/>
          <w:snapToGrid w:val="0"/>
          <w:spacing w:val="-4"/>
          <w:sz w:val="18"/>
          <w:szCs w:val="18"/>
        </w:rPr>
      </w:pPr>
      <w:r>
        <w:rPr>
          <w:rFonts w:ascii="仿宋_GB2312" w:eastAsia="仿宋_GB2312" w:cs="仿宋_GB2312" w:hint="eastAsia"/>
          <w:snapToGrid w:val="0"/>
          <w:spacing w:val="-4"/>
          <w:sz w:val="18"/>
          <w:szCs w:val="18"/>
        </w:rPr>
        <w:t>说明：</w:t>
      </w:r>
      <w:r>
        <w:rPr>
          <w:rFonts w:ascii="仿宋_GB2312" w:eastAsia="仿宋_GB2312" w:cs="仿宋_GB2312"/>
          <w:snapToGrid w:val="0"/>
          <w:spacing w:val="-4"/>
          <w:sz w:val="18"/>
          <w:szCs w:val="18"/>
        </w:rPr>
        <w:t>1</w:t>
      </w:r>
      <w:r>
        <w:rPr>
          <w:rFonts w:ascii="仿宋_GB2312" w:eastAsia="仿宋_GB2312" w:cs="仿宋_GB2312" w:hint="eastAsia"/>
          <w:snapToGrid w:val="0"/>
          <w:spacing w:val="-4"/>
          <w:sz w:val="18"/>
          <w:szCs w:val="18"/>
        </w:rPr>
        <w:t>．项目名称标注★的是省政府数字化转型“</w:t>
      </w:r>
      <w:r>
        <w:rPr>
          <w:rFonts w:ascii="仿宋_GB2312" w:eastAsia="仿宋_GB2312" w:cs="仿宋_GB2312"/>
          <w:snapToGrid w:val="0"/>
          <w:spacing w:val="-4"/>
          <w:sz w:val="18"/>
          <w:szCs w:val="18"/>
        </w:rPr>
        <w:t>8+13</w:t>
      </w:r>
      <w:r>
        <w:rPr>
          <w:rFonts w:ascii="仿宋_GB2312" w:eastAsia="仿宋_GB2312" w:cs="仿宋_GB2312" w:hint="eastAsia"/>
          <w:snapToGrid w:val="0"/>
          <w:spacing w:val="-4"/>
          <w:sz w:val="18"/>
          <w:szCs w:val="18"/>
        </w:rPr>
        <w:t>”重大项目在我市分级部署、平台对接或试点项目，共</w:t>
      </w:r>
      <w:r>
        <w:rPr>
          <w:rFonts w:ascii="仿宋_GB2312" w:eastAsia="仿宋_GB2312" w:cs="仿宋_GB2312"/>
          <w:snapToGrid w:val="0"/>
          <w:spacing w:val="-4"/>
          <w:sz w:val="18"/>
          <w:szCs w:val="18"/>
        </w:rPr>
        <w:t>14</w:t>
      </w:r>
      <w:r>
        <w:rPr>
          <w:rFonts w:ascii="仿宋_GB2312" w:eastAsia="仿宋_GB2312" w:cs="仿宋_GB2312" w:hint="eastAsia"/>
          <w:snapToGrid w:val="0"/>
          <w:spacing w:val="-4"/>
          <w:sz w:val="18"/>
          <w:szCs w:val="18"/>
        </w:rPr>
        <w:t>个。</w:t>
      </w:r>
    </w:p>
    <w:p w:rsidR="00D73508" w:rsidRDefault="00D73508" w:rsidP="0049416E">
      <w:pPr>
        <w:adjustRightInd w:val="0"/>
        <w:snapToGrid w:val="0"/>
        <w:spacing w:line="240" w:lineRule="atLeast"/>
        <w:ind w:firstLineChars="500" w:firstLine="31680"/>
        <w:rPr>
          <w:rFonts w:ascii="仿宋_GB2312" w:eastAsia="仿宋_GB2312" w:cs="Times New Roman"/>
          <w:snapToGrid w:val="0"/>
          <w:spacing w:val="-4"/>
          <w:sz w:val="18"/>
          <w:szCs w:val="18"/>
        </w:rPr>
      </w:pPr>
      <w:r>
        <w:rPr>
          <w:rFonts w:ascii="仿宋_GB2312" w:eastAsia="仿宋_GB2312" w:cs="仿宋_GB2312"/>
          <w:snapToGrid w:val="0"/>
          <w:spacing w:val="-4"/>
          <w:sz w:val="18"/>
          <w:szCs w:val="18"/>
        </w:rPr>
        <w:t>2</w:t>
      </w:r>
      <w:r>
        <w:rPr>
          <w:rFonts w:ascii="仿宋_GB2312" w:eastAsia="仿宋_GB2312" w:cs="仿宋_GB2312" w:hint="eastAsia"/>
          <w:snapToGrid w:val="0"/>
          <w:spacing w:val="-4"/>
          <w:sz w:val="18"/>
          <w:szCs w:val="18"/>
        </w:rPr>
        <w:t>．项目类型中分类的含义</w:t>
      </w:r>
      <w:r>
        <w:rPr>
          <w:rFonts w:ascii="仿宋_GB2312" w:eastAsia="仿宋_GB2312" w:cs="仿宋_GB2312"/>
          <w:snapToGrid w:val="0"/>
          <w:spacing w:val="-4"/>
          <w:sz w:val="18"/>
          <w:szCs w:val="18"/>
        </w:rPr>
        <w:t>:</w:t>
      </w:r>
    </w:p>
    <w:p w:rsidR="00D73508" w:rsidRDefault="00D73508" w:rsidP="0049416E">
      <w:pPr>
        <w:adjustRightInd w:val="0"/>
        <w:snapToGrid w:val="0"/>
        <w:spacing w:line="240" w:lineRule="atLeast"/>
        <w:ind w:firstLineChars="650" w:firstLine="31680"/>
        <w:rPr>
          <w:rFonts w:ascii="仿宋_GB2312" w:eastAsia="仿宋_GB2312" w:cs="Times New Roman"/>
          <w:snapToGrid w:val="0"/>
          <w:spacing w:val="-4"/>
          <w:sz w:val="18"/>
          <w:szCs w:val="18"/>
        </w:rPr>
      </w:pPr>
      <w:r>
        <w:rPr>
          <w:rFonts w:ascii="仿宋_GB2312" w:eastAsia="仿宋_GB2312" w:cs="仿宋_GB2312" w:hint="eastAsia"/>
          <w:snapToGrid w:val="0"/>
          <w:spacing w:val="-4"/>
          <w:sz w:val="18"/>
          <w:szCs w:val="18"/>
        </w:rPr>
        <w:t>公共支撑类项目（</w:t>
      </w:r>
      <w:r>
        <w:rPr>
          <w:rFonts w:ascii="仿宋_GB2312" w:eastAsia="仿宋_GB2312" w:cs="仿宋_GB2312"/>
          <w:snapToGrid w:val="0"/>
          <w:spacing w:val="-4"/>
          <w:sz w:val="18"/>
          <w:szCs w:val="18"/>
        </w:rPr>
        <w:t>10</w:t>
      </w:r>
      <w:r>
        <w:rPr>
          <w:rFonts w:ascii="仿宋_GB2312" w:eastAsia="仿宋_GB2312" w:cs="仿宋_GB2312" w:hint="eastAsia"/>
          <w:snapToGrid w:val="0"/>
          <w:spacing w:val="-4"/>
          <w:sz w:val="18"/>
          <w:szCs w:val="18"/>
        </w:rPr>
        <w:t>个）：为政府数字化转型应用支撑体系提供重要公共模块，主要是基础网络体系、大数据中心体系中的项目；</w:t>
      </w:r>
    </w:p>
    <w:p w:rsidR="00D73508" w:rsidRDefault="00D73508" w:rsidP="0049416E">
      <w:pPr>
        <w:adjustRightInd w:val="0"/>
        <w:snapToGrid w:val="0"/>
        <w:spacing w:line="240" w:lineRule="atLeast"/>
        <w:ind w:firstLineChars="650" w:firstLine="31680"/>
        <w:rPr>
          <w:rFonts w:ascii="仿宋_GB2312" w:eastAsia="仿宋_GB2312" w:cs="Times New Roman"/>
          <w:snapToGrid w:val="0"/>
          <w:spacing w:val="-4"/>
          <w:sz w:val="18"/>
          <w:szCs w:val="18"/>
        </w:rPr>
      </w:pPr>
      <w:r>
        <w:rPr>
          <w:rFonts w:ascii="仿宋_GB2312" w:eastAsia="仿宋_GB2312" w:cs="仿宋_GB2312" w:hint="eastAsia"/>
          <w:snapToGrid w:val="0"/>
          <w:spacing w:val="-4"/>
          <w:sz w:val="18"/>
          <w:szCs w:val="18"/>
        </w:rPr>
        <w:t>通用综合平台（</w:t>
      </w:r>
      <w:r>
        <w:rPr>
          <w:rFonts w:ascii="仿宋_GB2312" w:eastAsia="仿宋_GB2312" w:cs="仿宋_GB2312"/>
          <w:snapToGrid w:val="0"/>
          <w:spacing w:val="-4"/>
          <w:sz w:val="18"/>
          <w:szCs w:val="18"/>
        </w:rPr>
        <w:t>7</w:t>
      </w:r>
      <w:r>
        <w:rPr>
          <w:rFonts w:ascii="仿宋_GB2312" w:eastAsia="仿宋_GB2312" w:cs="仿宋_GB2312" w:hint="eastAsia"/>
          <w:snapToGrid w:val="0"/>
          <w:spacing w:val="-4"/>
          <w:sz w:val="18"/>
          <w:szCs w:val="18"/>
        </w:rPr>
        <w:t>个）：围绕政府六大职能，统领性、通用性的综合业务应用平台；</w:t>
      </w:r>
    </w:p>
    <w:p w:rsidR="00D73508" w:rsidRDefault="00D73508" w:rsidP="0049416E">
      <w:pPr>
        <w:adjustRightInd w:val="0"/>
        <w:snapToGrid w:val="0"/>
        <w:spacing w:line="240" w:lineRule="atLeast"/>
        <w:ind w:firstLineChars="650" w:firstLine="31680"/>
        <w:rPr>
          <w:rFonts w:ascii="仿宋_GB2312" w:eastAsia="仿宋_GB2312" w:cs="Times New Roman"/>
          <w:snapToGrid w:val="0"/>
          <w:spacing w:val="-4"/>
          <w:sz w:val="18"/>
          <w:szCs w:val="18"/>
        </w:rPr>
      </w:pPr>
      <w:r>
        <w:rPr>
          <w:rFonts w:ascii="仿宋_GB2312" w:eastAsia="仿宋_GB2312" w:cs="仿宋_GB2312" w:hint="eastAsia"/>
          <w:snapToGrid w:val="0"/>
          <w:spacing w:val="-4"/>
          <w:sz w:val="18"/>
          <w:szCs w:val="18"/>
        </w:rPr>
        <w:t>多部门协同应用系统（</w:t>
      </w:r>
      <w:r>
        <w:rPr>
          <w:rFonts w:ascii="仿宋_GB2312" w:eastAsia="仿宋_GB2312" w:cs="仿宋_GB2312"/>
          <w:snapToGrid w:val="0"/>
          <w:spacing w:val="-4"/>
          <w:sz w:val="18"/>
          <w:szCs w:val="18"/>
        </w:rPr>
        <w:t>17</w:t>
      </w:r>
      <w:r>
        <w:rPr>
          <w:rFonts w:ascii="仿宋_GB2312" w:eastAsia="仿宋_GB2312" w:cs="仿宋_GB2312" w:hint="eastAsia"/>
          <w:snapToGrid w:val="0"/>
          <w:spacing w:val="-4"/>
          <w:sz w:val="18"/>
          <w:szCs w:val="18"/>
        </w:rPr>
        <w:t>个）：由一个牵头部门提出，以解决政府服务、管理、决策的某一重点领域为突破口，通过跨部门流程再造、数据共享、协同实施的</w:t>
      </w:r>
    </w:p>
    <w:p w:rsidR="00D73508" w:rsidRDefault="00D73508" w:rsidP="0049416E">
      <w:pPr>
        <w:adjustRightInd w:val="0"/>
        <w:snapToGrid w:val="0"/>
        <w:spacing w:line="240" w:lineRule="atLeast"/>
        <w:ind w:firstLineChars="2050" w:firstLine="31680"/>
        <w:rPr>
          <w:rFonts w:ascii="仿宋_GB2312" w:eastAsia="仿宋_GB2312" w:cs="Times New Roman"/>
          <w:snapToGrid w:val="0"/>
          <w:spacing w:val="-4"/>
          <w:sz w:val="18"/>
          <w:szCs w:val="18"/>
        </w:rPr>
      </w:pPr>
      <w:r>
        <w:rPr>
          <w:rFonts w:ascii="仿宋_GB2312" w:eastAsia="仿宋_GB2312" w:cs="仿宋_GB2312" w:hint="eastAsia"/>
          <w:snapToGrid w:val="0"/>
          <w:spacing w:val="-4"/>
          <w:sz w:val="18"/>
          <w:szCs w:val="18"/>
        </w:rPr>
        <w:t>重要应用系统。</w:t>
      </w:r>
    </w:p>
    <w:p w:rsidR="00D73508" w:rsidRDefault="00D73508" w:rsidP="0049416E">
      <w:pPr>
        <w:adjustRightInd w:val="0"/>
        <w:snapToGrid w:val="0"/>
        <w:spacing w:line="240" w:lineRule="atLeast"/>
        <w:ind w:firstLineChars="640" w:firstLine="31680"/>
        <w:rPr>
          <w:rFonts w:ascii="仿宋_GB2312" w:eastAsia="仿宋_GB2312" w:cs="Times New Roman"/>
          <w:snapToGrid w:val="0"/>
          <w:spacing w:val="-4"/>
          <w:sz w:val="18"/>
          <w:szCs w:val="18"/>
        </w:rPr>
        <w:sectPr w:rsidR="00D73508">
          <w:pgSz w:w="16838" w:h="11906" w:orient="landscape"/>
          <w:pgMar w:top="1588" w:right="2098" w:bottom="1474" w:left="1814" w:header="851" w:footer="1474" w:gutter="0"/>
          <w:cols w:space="720"/>
          <w:docGrid w:type="lines" w:linePitch="299" w:charSpace="117"/>
        </w:sectPr>
      </w:pPr>
      <w:r>
        <w:rPr>
          <w:rFonts w:ascii="仿宋_GB2312" w:eastAsia="仿宋_GB2312" w:cs="仿宋_GB2312" w:hint="eastAsia"/>
          <w:snapToGrid w:val="0"/>
          <w:spacing w:val="-4"/>
          <w:sz w:val="18"/>
          <w:szCs w:val="18"/>
        </w:rPr>
        <w:t>单部门重要系统（</w:t>
      </w:r>
      <w:r>
        <w:rPr>
          <w:rFonts w:ascii="仿宋_GB2312" w:eastAsia="仿宋_GB2312" w:cs="仿宋_GB2312"/>
          <w:snapToGrid w:val="0"/>
          <w:spacing w:val="-4"/>
          <w:sz w:val="18"/>
          <w:szCs w:val="18"/>
        </w:rPr>
        <w:t>4</w:t>
      </w:r>
      <w:r>
        <w:rPr>
          <w:rFonts w:ascii="仿宋_GB2312" w:eastAsia="仿宋_GB2312" w:cs="仿宋_GB2312" w:hint="eastAsia"/>
          <w:snapToGrid w:val="0"/>
          <w:spacing w:val="-4"/>
          <w:sz w:val="18"/>
          <w:szCs w:val="18"/>
        </w:rPr>
        <w:t>个）：以单个部门为主实施推进，对改进政府服务和管理有重大意义的应用系统。</w:t>
      </w:r>
    </w:p>
    <w:p w:rsidR="00D73508" w:rsidRPr="0049416E" w:rsidRDefault="00D73508">
      <w:pPr>
        <w:rPr>
          <w:rFonts w:cs="Times New Roman"/>
        </w:rPr>
      </w:pPr>
    </w:p>
    <w:sectPr w:rsidR="00D73508" w:rsidRPr="0049416E" w:rsidSect="009352F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创艺简标宋">
    <w:altName w:val="方正舒体"/>
    <w:panose1 w:val="00000000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6087C13"/>
    <w:rsid w:val="0049416E"/>
    <w:rsid w:val="00653478"/>
    <w:rsid w:val="006A5437"/>
    <w:rsid w:val="009352F3"/>
    <w:rsid w:val="00D73508"/>
    <w:rsid w:val="36087C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F3"/>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52F3"/>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semiHidden/>
    <w:rsid w:val="008F37AD"/>
    <w:rPr>
      <w:rFonts w:ascii="Calibri" w:hAnsi="Calibri" w:cs="Calibri"/>
      <w:sz w:val="18"/>
      <w:szCs w:val="18"/>
    </w:rPr>
  </w:style>
  <w:style w:type="paragraph" w:customStyle="1" w:styleId="CharCharCharCharCharCharChar">
    <w:name w:val="Char Char Char Char Char Char Char"/>
    <w:basedOn w:val="Normal"/>
    <w:uiPriority w:val="99"/>
    <w:rsid w:val="009352F3"/>
    <w:pPr>
      <w:widowControl/>
      <w:spacing w:after="160" w:line="240" w:lineRule="exact"/>
      <w:jc w:val="left"/>
    </w:pPr>
    <w:rPr>
      <w:rFonts w:ascii="Times New Roman" w:hAnsi="Times New Roman" w:cs="Times New Roman"/>
    </w:rPr>
  </w:style>
  <w:style w:type="character" w:styleId="PageNumber">
    <w:name w:val="page number"/>
    <w:basedOn w:val="DefaultParagraphFont"/>
    <w:uiPriority w:val="99"/>
    <w:rsid w:val="009352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7E3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1085</Words>
  <Characters>6190</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 SYSTEM</cp:lastModifiedBy>
  <cp:revision>2</cp:revision>
  <dcterms:created xsi:type="dcterms:W3CDTF">2019-07-08T08:42:00Z</dcterms:created>
  <dcterms:modified xsi:type="dcterms:W3CDTF">2019-07-19T07:53:00Z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